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  <w:bookmarkStart w:id="0" w:name="_Toc1403"/>
      <w:bookmarkStart w:id="1" w:name="_Toc22027"/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广西电子统计台账系统3.0</w:t>
      </w:r>
    </w:p>
    <w:p>
      <w:pPr>
        <w:pStyle w:val="2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安装手册</w:t>
      </w:r>
    </w:p>
    <w:p>
      <w:pPr>
        <w:bidi w:val="0"/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14" w:name="_GoBack"/>
      <w:bookmarkEnd w:id="14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242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_Toc8609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一、安装流程</w:t>
          </w:r>
          <w:r>
            <w:tab/>
          </w:r>
          <w:r>
            <w:fldChar w:fldCharType="begin"/>
          </w:r>
          <w:r>
            <w:instrText xml:space="preserve"> PAGEREF _Toc8609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_Toc22777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二、3.0版本安装步骤</w:t>
          </w:r>
          <w:r>
            <w:tab/>
          </w:r>
          <w:r>
            <w:fldChar w:fldCharType="begin"/>
          </w:r>
          <w:r>
            <w:instrText xml:space="preserve"> PAGEREF _Toc22777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_Toc6295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（一）安装推荐配置</w:t>
          </w:r>
          <w:r>
            <w:tab/>
          </w:r>
          <w:r>
            <w:fldChar w:fldCharType="begin"/>
          </w:r>
          <w:r>
            <w:instrText xml:space="preserve"> PAGEREF _Toc6295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_Toc23233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（二）安装包类型</w:t>
          </w:r>
          <w:r>
            <w:tab/>
          </w:r>
          <w:r>
            <w:fldChar w:fldCharType="begin"/>
          </w:r>
          <w:r>
            <w:instrText xml:space="preserve"> PAGEREF _Toc23233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_Toc15203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（三）安装包解压缩</w:t>
          </w:r>
          <w:r>
            <w:tab/>
          </w:r>
          <w:r>
            <w:fldChar w:fldCharType="begin"/>
          </w:r>
          <w:r>
            <w:instrText xml:space="preserve"> PAGEREF _Toc15203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_Toc25994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（四）安装环境软件</w:t>
          </w:r>
          <w:r>
            <w:tab/>
          </w:r>
          <w:r>
            <w:fldChar w:fldCharType="begin"/>
          </w:r>
          <w:r>
            <w:instrText xml:space="preserve"> PAGEREF _Toc25994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_Toc32419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（五）软件激活</w:t>
          </w:r>
          <w:r>
            <w:tab/>
          </w:r>
          <w:r>
            <w:fldChar w:fldCharType="begin"/>
          </w:r>
          <w:r>
            <w:instrText xml:space="preserve"> PAGEREF _Toc32419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_Toc14749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（六）运行3.0版软件</w:t>
          </w:r>
          <w:r>
            <w:tab/>
          </w:r>
          <w:r>
            <w:fldChar w:fldCharType="begin"/>
          </w:r>
          <w:r>
            <w:instrText xml:space="preserve"> PAGEREF _Toc14749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_Toc20241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>（七）第一次登录修改密码</w:t>
          </w:r>
          <w:r>
            <w:tab/>
          </w:r>
          <w:r>
            <w:fldChar w:fldCharType="begin"/>
          </w:r>
          <w:r>
            <w:instrText xml:space="preserve"> PAGEREF _Toc20241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_Toc28670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三、数据同步（2.0版本同步数据至3.0版本）</w:t>
          </w:r>
          <w:r>
            <w:tab/>
          </w:r>
          <w:r>
            <w:fldChar w:fldCharType="begin"/>
          </w:r>
          <w:r>
            <w:instrText xml:space="preserve"> PAGEREF _Toc28670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3"/>
        <w:numPr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bookmarkStart w:id="2" w:name="_Toc8609"/>
      <w:r>
        <w:rPr>
          <w:rFonts w:hint="eastAsia"/>
          <w:lang w:val="en-US" w:eastAsia="zh-CN"/>
        </w:rPr>
        <w:t>一、安装流程</w:t>
      </w:r>
      <w:bookmarkEnd w:id="2"/>
    </w:p>
    <w:p>
      <w:pPr>
        <w:jc w:val="center"/>
      </w:pPr>
      <w:r>
        <w:drawing>
          <wp:inline distT="0" distB="0" distL="114300" distR="114300">
            <wp:extent cx="3143250" cy="4867275"/>
            <wp:effectExtent l="0" t="0" r="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请用户安装3.0版本软件。自行判断该设备是否安装有广西企业电子统计台账2.0版，是否进行过导入数据的操作，若有数据，需要进行数据同步操作。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0"/>
        <w:jc w:val="left"/>
        <w:rPr>
          <w:rFonts w:hint="default"/>
          <w:b/>
          <w:bCs w:val="0"/>
          <w:sz w:val="24"/>
          <w:szCs w:val="24"/>
          <w:lang w:val="en-US" w:eastAsia="zh-CN"/>
        </w:rPr>
      </w:pPr>
      <w:bookmarkStart w:id="3" w:name="_Toc22777"/>
      <w:r>
        <w:rPr>
          <w:rFonts w:hint="eastAsia"/>
          <w:lang w:val="en-US" w:eastAsia="zh-CN"/>
        </w:rPr>
        <w:t>二、3.0版本安装步骤</w:t>
      </w:r>
      <w:bookmarkEnd w:id="3"/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b/>
          <w:bCs w:val="0"/>
          <w:sz w:val="24"/>
          <w:szCs w:val="24"/>
          <w:lang w:val="en-US" w:eastAsia="zh-CN"/>
        </w:rPr>
      </w:pPr>
      <w:bookmarkStart w:id="4" w:name="_Toc6295"/>
      <w:r>
        <w:rPr>
          <w:rFonts w:hint="eastAsia"/>
          <w:b/>
          <w:bCs w:val="0"/>
          <w:sz w:val="24"/>
          <w:szCs w:val="24"/>
          <w:lang w:val="en-US" w:eastAsia="zh-CN"/>
        </w:rPr>
        <w:t>（一）安装推荐配置</w:t>
      </w:r>
      <w:bookmarkEnd w:id="4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操作系统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WindowsR 7/8/10/</w:t>
      </w:r>
      <w:r>
        <w:rPr>
          <w:rFonts w:hint="eastAsia"/>
          <w:lang w:val="en-US" w:eastAsia="zh-CN"/>
        </w:rPr>
        <w:t>11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处理器</w:t>
      </w:r>
      <w:r>
        <w:rPr>
          <w:rFonts w:hint="eastAsia"/>
          <w:lang w:val="en-US" w:eastAsia="zh-CN"/>
        </w:rPr>
        <w:t>：intel 4核cpu处理器或其他更好处理器。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内存</w:t>
      </w:r>
      <w:r>
        <w:rPr>
          <w:rFonts w:hint="eastAsia"/>
          <w:lang w:val="en-US" w:eastAsia="zh-CN"/>
        </w:rPr>
        <w:t>：8G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存储空间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需要</w:t>
      </w:r>
      <w:r>
        <w:rPr>
          <w:rFonts w:hint="eastAsia"/>
          <w:lang w:val="en-US" w:eastAsia="zh-CN"/>
        </w:rPr>
        <w:t>50</w:t>
      </w:r>
      <w:r>
        <w:rPr>
          <w:rFonts w:hint="default"/>
          <w:lang w:val="en-US" w:eastAsia="zh-CN"/>
        </w:rPr>
        <w:t>GB可用空间</w:t>
      </w:r>
      <w:r>
        <w:rPr>
          <w:rFonts w:hint="eastAsia"/>
          <w:lang w:val="en-US" w:eastAsia="zh-CN"/>
        </w:rPr>
        <w:t>.</w:t>
      </w:r>
    </w:p>
    <w:p>
      <w:pPr>
        <w:pStyle w:val="3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eastAsia"/>
          <w:b w:val="0"/>
          <w:sz w:val="24"/>
          <w:szCs w:val="24"/>
        </w:rPr>
      </w:pPr>
      <w:bookmarkStart w:id="5" w:name="_Toc23233"/>
      <w:r>
        <w:rPr>
          <w:rFonts w:hint="eastAsia"/>
          <w:b/>
          <w:bCs w:val="0"/>
          <w:sz w:val="24"/>
          <w:szCs w:val="24"/>
          <w:lang w:val="en-US" w:eastAsia="zh-CN"/>
        </w:rPr>
        <w:t>（二）安装包类型</w:t>
      </w:r>
      <w:bookmarkEnd w:id="5"/>
    </w:p>
    <w:p>
      <w:pPr>
        <w:pStyle w:val="2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安装包内包含三种操作系统的安装包，包括：</w:t>
      </w:r>
      <w:r>
        <w:rPr>
          <w:rFonts w:hint="eastAsia"/>
        </w:rPr>
        <w:t>Windows</w:t>
      </w:r>
      <w:r>
        <w:rPr>
          <w:rFonts w:hint="eastAsia"/>
          <w:lang w:val="en-US" w:eastAsia="zh-CN"/>
        </w:rPr>
        <w:t xml:space="preserve"> XP</w:t>
      </w:r>
      <w:r>
        <w:rPr>
          <w:rFonts w:hint="eastAsia"/>
        </w:rPr>
        <w:t>操作系统客户端</w:t>
      </w:r>
      <w:r>
        <w:rPr>
          <w:rFonts w:hint="eastAsia"/>
          <w:lang w:eastAsia="zh-CN"/>
        </w:rPr>
        <w:t>、</w:t>
      </w:r>
      <w:r>
        <w:rPr>
          <w:rFonts w:hint="eastAsia"/>
        </w:rPr>
        <w:t>Windows</w:t>
      </w:r>
      <w:r>
        <w:rPr>
          <w:rFonts w:hint="eastAsia"/>
          <w:lang w:val="en-US" w:eastAsia="zh-CN"/>
        </w:rPr>
        <w:t xml:space="preserve"> 7/10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x86 32</w:t>
      </w:r>
      <w:r>
        <w:rPr>
          <w:rFonts w:hint="eastAsia"/>
        </w:rPr>
        <w:t>位操作系统客户端</w:t>
      </w:r>
      <w:r>
        <w:rPr>
          <w:rFonts w:hint="eastAsia"/>
          <w:lang w:eastAsia="zh-CN"/>
        </w:rPr>
        <w:t>、</w:t>
      </w:r>
      <w:r>
        <w:rPr>
          <w:rFonts w:hint="eastAsia"/>
        </w:rPr>
        <w:t>Windows</w:t>
      </w:r>
      <w:r>
        <w:rPr>
          <w:rFonts w:hint="eastAsia"/>
          <w:lang w:val="en-US" w:eastAsia="zh-CN"/>
        </w:rPr>
        <w:t xml:space="preserve"> 7/10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64位操作系统客户端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用户可根据操作系统类型选择相应的安装包。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b/>
          <w:bCs w:val="0"/>
          <w:sz w:val="24"/>
          <w:szCs w:val="24"/>
          <w:lang w:val="en-US" w:eastAsia="zh-CN"/>
        </w:rPr>
      </w:pPr>
      <w:bookmarkStart w:id="6" w:name="_Toc15203"/>
      <w:r>
        <w:rPr>
          <w:rFonts w:hint="eastAsia"/>
          <w:b/>
          <w:bCs w:val="0"/>
          <w:sz w:val="24"/>
          <w:szCs w:val="24"/>
          <w:lang w:val="en-US" w:eastAsia="zh-CN"/>
        </w:rPr>
        <w:t>（三）安装包解压缩</w:t>
      </w:r>
      <w:bookmarkEnd w:id="6"/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该软件属于绿色软件，不需要进行安装，只需要将安装包解压缩，安装运行环境后，即可运行。注意事项如下：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1.将安装包解压在非C盘位置。安装路径请选择英文路径，示例如下：（注意：安装目录不要含空格或特殊字符，路径层级不要太多，否则会出现不能运行的情况）</w:t>
      </w:r>
    </w:p>
    <w:p>
      <w:pPr>
        <w:pStyle w:val="2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正确路径：E:\gxdztz64.3.0.1、E:\gxdztz、E:\gxdztz64.3.0.1\gxdztz；</w:t>
      </w:r>
    </w:p>
    <w:p>
      <w:pPr>
        <w:pStyle w:val="2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错误路径：E:\  gxdztz64.3.0.1（包含空格）、E:\gxdztz64.3.0.1(1)（包含特殊字符）、E:\gxdztz64.3.0.1\广西企业电子统计台账（路径中含中文）、E:\aa\bb\cc\dd\ee\gxdztz64.3.0.1（路径层级太多）；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lang w:val="en-US" w:eastAsia="zh-CN"/>
        </w:rPr>
        <w:t>软件必须解压到本地电脑后，</w:t>
      </w:r>
      <w:r>
        <w:rPr>
          <w:rFonts w:hint="eastAsia" w:ascii="Times New Roman" w:hAnsi="Times New Roman" w:eastAsia="宋体" w:cs="Times New Roman"/>
          <w:lang w:val="en-US" w:eastAsia="zh-CN"/>
        </w:rPr>
        <w:t>才能</w:t>
      </w:r>
      <w:r>
        <w:rPr>
          <w:rFonts w:hint="default" w:ascii="Times New Roman" w:hAnsi="Times New Roman" w:eastAsia="宋体" w:cs="Times New Roman"/>
          <w:lang w:val="en-US" w:eastAsia="zh-CN"/>
        </w:rPr>
        <w:t>运行软件。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3.</w:t>
      </w:r>
      <w:r>
        <w:rPr>
          <w:rFonts w:hint="eastAsia" w:ascii="Times New Roman" w:hAnsi="Times New Roman" w:eastAsia="宋体" w:cs="Times New Roman"/>
        </w:rPr>
        <w:t>重装需要先终止运行服务，重启电脑后再删除旧的安装包。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4.杀毒软件可能会自动隔离第三方软件的运行文件（.exe文件），</w:t>
      </w:r>
      <w:r>
        <w:rPr>
          <w:rFonts w:hint="default" w:ascii="Times New Roman" w:hAnsi="Times New Roman" w:eastAsia="宋体" w:cs="Times New Roman"/>
          <w:lang w:val="en-US" w:eastAsia="zh-CN"/>
        </w:rPr>
        <w:t>如果杀毒软件对文件进行隔离，需要去隔离区找回</w:t>
      </w:r>
      <w:r>
        <w:rPr>
          <w:rFonts w:hint="eastAsia" w:ascii="Times New Roman" w:hAnsi="Times New Roman" w:eastAsia="宋体" w:cs="Times New Roman"/>
          <w:lang w:val="en-US" w:eastAsia="zh-CN"/>
        </w:rPr>
        <w:t>“广西企业电子统计台账更新程序.exe”文件。</w:t>
      </w:r>
    </w:p>
    <w:p>
      <w:pPr>
        <w:pStyle w:val="2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eastAsia"/>
          <w:b/>
          <w:bCs w:val="0"/>
          <w:sz w:val="24"/>
          <w:szCs w:val="24"/>
          <w:lang w:val="en-US" w:eastAsia="zh-CN"/>
        </w:rPr>
      </w:pPr>
      <w:bookmarkStart w:id="7" w:name="_Toc25994"/>
      <w:bookmarkStart w:id="8" w:name="OLE_LINK1"/>
      <w:bookmarkStart w:id="9" w:name="OLE_LINK2"/>
      <w:r>
        <w:rPr>
          <w:rFonts w:hint="eastAsia"/>
          <w:b/>
          <w:bCs w:val="0"/>
          <w:sz w:val="24"/>
          <w:szCs w:val="24"/>
          <w:lang w:val="en-US" w:eastAsia="zh-CN"/>
        </w:rPr>
        <w:t>（四）安装环境软件</w:t>
      </w:r>
      <w:bookmarkEnd w:id="7"/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1.安装 .net 4.0 组件</w:t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第一步：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双击安装包内的【dotNetFx40_Full_x86_x64.exe】( </w:t>
      </w:r>
      <w:r>
        <w:rPr>
          <w:rFonts w:hint="eastAsia" w:ascii="宋体" w:hAnsi="宋体" w:eastAsia="宋体" w:cs="宋体"/>
          <w:sz w:val="21"/>
          <w:szCs w:val="21"/>
        </w:rPr>
        <w:t>Windows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10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x86 32</w:t>
      </w:r>
      <w:r>
        <w:rPr>
          <w:rFonts w:hint="eastAsia" w:ascii="宋体" w:hAnsi="宋体" w:eastAsia="宋体" w:cs="宋体"/>
          <w:sz w:val="21"/>
          <w:szCs w:val="21"/>
        </w:rPr>
        <w:t>位操作系统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不需要安排此组件。 如果提示系统已存在该框架则不需要安装，如下图。)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="420" w:leftChars="0"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69515" cy="2160270"/>
            <wp:effectExtent l="0" t="0" r="6985" b="11430"/>
            <wp:docPr id="13" name="图片 1" descr="E6[(XBSLO7JT5ZABVIVX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6[(XBSLO7JT5ZABVIVXJC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勾选“我已阅读并接收许可条款”后点击“安装”按钮进入下一步，等待安装进度完成后，点击“完成”按钮，程序安装完毕。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85390" cy="2160270"/>
            <wp:effectExtent l="0" t="0" r="10160" b="1143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30780" cy="2160270"/>
            <wp:effectExtent l="0" t="0" r="762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2.安装 VC++运行环境</w:t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第一步：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双击安装包内的【VC++运行环境.exe】，在弹出的对话框中点击“Next”按钮到下一步操作（如下图）。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86685" cy="2160270"/>
            <wp:effectExtent l="0" t="0" r="18415" b="1143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点击“Next”按钮到下一步操作。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47950" cy="2160270"/>
            <wp:effectExtent l="0" t="0" r="0" b="1143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点击“Install”按钮到下一步操作。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29535" cy="2160270"/>
            <wp:effectExtent l="0" t="0" r="18415" b="1143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等待安装完成，期间有多次弹窗。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82240" cy="2160270"/>
            <wp:effectExtent l="0" t="0" r="3810" b="1143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第五步：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点击“Finish”按钮完成安装。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40965" cy="2160270"/>
            <wp:effectExtent l="0" t="0" r="6985" b="1143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3.安装 office / wps 2012 组件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Autospacing="0" w:after="0" w:afterAutospacing="0" w:line="360" w:lineRule="auto"/>
        <w:ind w:left="420" w:leftChars="0" w:right="0" w:right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双击安装包内的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【W.P.S.2012-xp系统安装.exe】，根据提示安装即可。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b/>
          <w:bCs w:val="0"/>
          <w:sz w:val="24"/>
          <w:szCs w:val="24"/>
          <w:lang w:val="en-US" w:eastAsia="zh-CN"/>
        </w:rPr>
      </w:pPr>
      <w:bookmarkStart w:id="10" w:name="_Toc32419"/>
      <w:r>
        <w:rPr>
          <w:rFonts w:hint="eastAsia"/>
          <w:b/>
          <w:bCs w:val="0"/>
          <w:sz w:val="24"/>
          <w:szCs w:val="24"/>
          <w:lang w:val="en-US" w:eastAsia="zh-CN"/>
        </w:rPr>
        <w:t>（五）软件激活</w:t>
      </w:r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电脑第一次安装广西企业电子统计台账软件，需要获取授权码来激活软件。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第一步：扫描二维码，跳转到登录界面。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778635" cy="1906905"/>
            <wp:effectExtent l="0" t="0" r="12065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第二步：登陆系统（由软件开发公司提供账号和密码，手机第一次登录后，会自动记住账号和密码）。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64790" cy="1758950"/>
            <wp:effectExtent l="0" t="0" r="16510" b="1270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第三步：生成序列号，点击“生成序列号”，生成与安装电脑相匹配的序列号。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463165" cy="2103755"/>
            <wp:effectExtent l="0" t="0" r="13335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85390" cy="2099310"/>
            <wp:effectExtent l="0" t="0" r="10160" b="152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第四步：输入序列号激活软件。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95140" cy="2129790"/>
            <wp:effectExtent l="0" t="0" r="10160" b="381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9"/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rFonts w:hint="default"/>
          <w:lang w:val="en-US" w:eastAsia="zh-CN"/>
        </w:rPr>
      </w:pPr>
      <w:bookmarkStart w:id="11" w:name="_Toc14749"/>
      <w:r>
        <w:rPr>
          <w:rFonts w:hint="eastAsia"/>
          <w:b/>
          <w:bCs w:val="0"/>
          <w:sz w:val="24"/>
          <w:szCs w:val="24"/>
          <w:lang w:val="en-US" w:eastAsia="zh-CN"/>
        </w:rPr>
        <w:t>（六）运行3.0版软件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该软件属于绿色软件，不需要进行安装，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找到3.0版所在软件安装路径，</w:t>
      </w:r>
      <w:r>
        <w:rPr>
          <w:rFonts w:hint="eastAsia"/>
          <w:lang w:val="en-US" w:eastAsia="zh-CN"/>
        </w:rPr>
        <w:t>双击文件夹里的“广西企业电子统计台账（2023）.exe”文件启动系统。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  <w:r>
        <w:drawing>
          <wp:inline distT="0" distB="0" distL="114300" distR="114300">
            <wp:extent cx="4302760" cy="1555750"/>
            <wp:effectExtent l="0" t="0" r="2540" b="635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108" w:leftChars="0"/>
        <w:jc w:val="both"/>
        <w:textAlignment w:val="auto"/>
        <w:rPr>
          <w:b/>
          <w:bCs w:val="0"/>
          <w:sz w:val="24"/>
          <w:szCs w:val="24"/>
        </w:rPr>
      </w:pPr>
      <w:bookmarkStart w:id="12" w:name="_Toc20241"/>
      <w:r>
        <w:rPr>
          <w:rFonts w:hint="eastAsia"/>
          <w:b/>
          <w:bCs w:val="0"/>
          <w:sz w:val="24"/>
          <w:szCs w:val="24"/>
          <w:lang w:val="en-US" w:eastAsia="zh-CN"/>
        </w:rPr>
        <w:t>（七）第一次登录修改密码</w:t>
      </w:r>
      <w:bookmarkEnd w:id="12"/>
    </w:p>
    <w:p>
      <w:pPr>
        <w:pStyle w:val="2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为保护账号安全，使用默认密码登录后请尽快修改登录密码。</w:t>
      </w:r>
    </w:p>
    <w:p>
      <w:pPr>
        <w:pStyle w:val="2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第一步，点击系统右上角【用户名】，弹出【修改密码】和【退出登录】的选项。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11225" cy="854075"/>
            <wp:effectExtent l="0" t="0" r="317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第二步，点击【修改密码】，在弹出修改密码窗口输入新密码和确认密码，点击【保存】按钮，弹出确认提示，点击【确定】完成当前用户密码的更改。</w:t>
      </w:r>
    </w:p>
    <w:p>
      <w:pPr>
        <w:pStyle w:val="2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64765" cy="1152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b="711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bookmarkStart w:id="13" w:name="_Toc28670"/>
      <w:r>
        <w:rPr>
          <w:rFonts w:hint="eastAsia"/>
          <w:lang w:val="en-US" w:eastAsia="zh-CN"/>
        </w:rPr>
        <w:t>三、数据同步（2.0版本同步数据至3.0版本）</w:t>
      </w:r>
      <w:bookmarkEnd w:id="13"/>
    </w:p>
    <w:p>
      <w:pPr>
        <w:pStyle w:val="2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第一步：找到3.0在软件装路径中（如：F:\gxdztz64.3.0.0\gxdztz64），找到“2.0版本数据同步管理工具”，双击运行工具。</w:t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362450" cy="2160270"/>
            <wp:effectExtent l="0" t="0" r="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第二步，在界面中，点击“开始数据同步”按钮，弹出选择“广西企业电子统计台账系统2.0版本”安装目录窗口。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834130" cy="2160270"/>
            <wp:effectExtent l="0" t="0" r="1397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第三步，在弹出窗口中选择2.0版本安装目录（</w:t>
      </w:r>
      <w:r>
        <w:rPr>
          <w:rFonts w:hint="eastAsia"/>
          <w:color w:val="FF0000"/>
          <w:lang w:val="en-US" w:eastAsia="zh-CN"/>
        </w:rPr>
        <w:t>注意</w:t>
      </w:r>
      <w:r>
        <w:rPr>
          <w:rFonts w:hint="eastAsia"/>
          <w:b w:val="0"/>
          <w:bCs w:val="0"/>
          <w:color w:val="FF0000"/>
          <w:highlight w:val="none"/>
          <w:lang w:val="en-US" w:eastAsia="zh-CN"/>
        </w:rPr>
        <w:t>安装包的版本号：2.0版本的版本号是“2.x.x”，3.0版本的版本号是“3.x.x”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）</w:t>
      </w:r>
      <w:r>
        <w:rPr>
          <w:rFonts w:hint="eastAsia"/>
          <w:lang w:val="en-US" w:eastAsia="zh-CN"/>
        </w:rPr>
        <w:t>，点击“确定”按键，开始进行数据同步。</w:t>
      </w:r>
    </w:p>
    <w:p>
      <w:pPr>
        <w:pStyle w:val="2"/>
        <w:ind w:left="0" w:leftChars="0" w:firstLine="0" w:firstLineChars="0"/>
        <w:jc w:val="center"/>
      </w:pP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840480" cy="2160270"/>
            <wp:effectExtent l="0" t="0" r="7620" b="1143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0480" cy="2160270"/>
            <wp:effectExtent l="0" t="0" r="762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第五步，数据同步完成后，弹出同步成功提示。</w:t>
      </w:r>
    </w:p>
    <w:bookmarkEnd w:id="0"/>
    <w:bookmarkEnd w:id="1"/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3AB6CB"/>
    <w:multiLevelType w:val="singleLevel"/>
    <w:tmpl w:val="123AB6C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DA649D2"/>
    <w:multiLevelType w:val="multilevel"/>
    <w:tmpl w:val="2DA649D2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MTRhNzJlNzBlNmVjMmNjYzk1MDNkYTk3ZTNlZmMifQ=="/>
  </w:docVars>
  <w:rsids>
    <w:rsidRoot w:val="63301253"/>
    <w:rsid w:val="00755DF0"/>
    <w:rsid w:val="00AB3215"/>
    <w:rsid w:val="01AC5842"/>
    <w:rsid w:val="02AF7F28"/>
    <w:rsid w:val="02CC3DCA"/>
    <w:rsid w:val="03B03D9B"/>
    <w:rsid w:val="03DA48E8"/>
    <w:rsid w:val="03F359AA"/>
    <w:rsid w:val="054D142B"/>
    <w:rsid w:val="066E1317"/>
    <w:rsid w:val="069074E0"/>
    <w:rsid w:val="0721408E"/>
    <w:rsid w:val="07D61BE0"/>
    <w:rsid w:val="08F92CC9"/>
    <w:rsid w:val="0974248D"/>
    <w:rsid w:val="09C07D48"/>
    <w:rsid w:val="0A173A74"/>
    <w:rsid w:val="0A5D3B7D"/>
    <w:rsid w:val="0A812653"/>
    <w:rsid w:val="0ADA210F"/>
    <w:rsid w:val="0AFF1C45"/>
    <w:rsid w:val="0DB27CB7"/>
    <w:rsid w:val="0DFC2DC9"/>
    <w:rsid w:val="0E207C65"/>
    <w:rsid w:val="0E314145"/>
    <w:rsid w:val="0EFB5712"/>
    <w:rsid w:val="107734BE"/>
    <w:rsid w:val="12865595"/>
    <w:rsid w:val="140E51AD"/>
    <w:rsid w:val="14417858"/>
    <w:rsid w:val="144E6069"/>
    <w:rsid w:val="14B22D17"/>
    <w:rsid w:val="154D5ED8"/>
    <w:rsid w:val="15B50AFC"/>
    <w:rsid w:val="162142FD"/>
    <w:rsid w:val="16911289"/>
    <w:rsid w:val="16FA3299"/>
    <w:rsid w:val="178D5376"/>
    <w:rsid w:val="19AB7C0A"/>
    <w:rsid w:val="1AA30A7A"/>
    <w:rsid w:val="1ADC6D40"/>
    <w:rsid w:val="1B3E3557"/>
    <w:rsid w:val="1B9F38C9"/>
    <w:rsid w:val="1BCC553F"/>
    <w:rsid w:val="1BDD71BF"/>
    <w:rsid w:val="1C121625"/>
    <w:rsid w:val="1C7616B6"/>
    <w:rsid w:val="1CBB0BF9"/>
    <w:rsid w:val="1CD73DBD"/>
    <w:rsid w:val="1CF52E26"/>
    <w:rsid w:val="1DF60CD5"/>
    <w:rsid w:val="1E2B74B5"/>
    <w:rsid w:val="1EF55928"/>
    <w:rsid w:val="1F6F554E"/>
    <w:rsid w:val="1F9F2A03"/>
    <w:rsid w:val="1FC55FF4"/>
    <w:rsid w:val="212E7BC9"/>
    <w:rsid w:val="22462CF1"/>
    <w:rsid w:val="22835CF3"/>
    <w:rsid w:val="244C4A55"/>
    <w:rsid w:val="25EA2F59"/>
    <w:rsid w:val="274E50E8"/>
    <w:rsid w:val="275A34C6"/>
    <w:rsid w:val="27C70430"/>
    <w:rsid w:val="28013942"/>
    <w:rsid w:val="29411536"/>
    <w:rsid w:val="298C3324"/>
    <w:rsid w:val="2AA91E72"/>
    <w:rsid w:val="2AC93035"/>
    <w:rsid w:val="2B4C38A9"/>
    <w:rsid w:val="2B963D7D"/>
    <w:rsid w:val="2BDB44F0"/>
    <w:rsid w:val="2C3C763E"/>
    <w:rsid w:val="2D545241"/>
    <w:rsid w:val="2EEE0D17"/>
    <w:rsid w:val="2F477220"/>
    <w:rsid w:val="2FAA2647"/>
    <w:rsid w:val="2FEF2C1A"/>
    <w:rsid w:val="329A6E6D"/>
    <w:rsid w:val="33305A23"/>
    <w:rsid w:val="33914A36"/>
    <w:rsid w:val="33E17DFC"/>
    <w:rsid w:val="34692ECD"/>
    <w:rsid w:val="36465623"/>
    <w:rsid w:val="36A55DE0"/>
    <w:rsid w:val="371301F2"/>
    <w:rsid w:val="376C7481"/>
    <w:rsid w:val="377411FD"/>
    <w:rsid w:val="38CC317A"/>
    <w:rsid w:val="3AFD3FC9"/>
    <w:rsid w:val="3AFE0CBF"/>
    <w:rsid w:val="3B895CD0"/>
    <w:rsid w:val="3BCC7363"/>
    <w:rsid w:val="3BD27491"/>
    <w:rsid w:val="3C2123AD"/>
    <w:rsid w:val="3C7B5999"/>
    <w:rsid w:val="3CE34512"/>
    <w:rsid w:val="3D684847"/>
    <w:rsid w:val="3D777E86"/>
    <w:rsid w:val="3E642A25"/>
    <w:rsid w:val="3EBF1A09"/>
    <w:rsid w:val="3F015DA7"/>
    <w:rsid w:val="3F4E4A01"/>
    <w:rsid w:val="3FC7395B"/>
    <w:rsid w:val="40664832"/>
    <w:rsid w:val="40A24A70"/>
    <w:rsid w:val="41396E0C"/>
    <w:rsid w:val="41831414"/>
    <w:rsid w:val="420936C7"/>
    <w:rsid w:val="42674CEF"/>
    <w:rsid w:val="431E7600"/>
    <w:rsid w:val="444E3F5B"/>
    <w:rsid w:val="44521325"/>
    <w:rsid w:val="44896D41"/>
    <w:rsid w:val="449E0150"/>
    <w:rsid w:val="44BE2CA2"/>
    <w:rsid w:val="47C37A0E"/>
    <w:rsid w:val="47C44006"/>
    <w:rsid w:val="47CB4D00"/>
    <w:rsid w:val="48164D90"/>
    <w:rsid w:val="48F73C86"/>
    <w:rsid w:val="498D4884"/>
    <w:rsid w:val="49D25143"/>
    <w:rsid w:val="4A8935E7"/>
    <w:rsid w:val="4AE03433"/>
    <w:rsid w:val="4BDA5A90"/>
    <w:rsid w:val="4C101AF6"/>
    <w:rsid w:val="4CB16E35"/>
    <w:rsid w:val="4D846D88"/>
    <w:rsid w:val="4DFB61B5"/>
    <w:rsid w:val="4E312898"/>
    <w:rsid w:val="4E575062"/>
    <w:rsid w:val="4EE94FAC"/>
    <w:rsid w:val="4FD80A41"/>
    <w:rsid w:val="4FE7746F"/>
    <w:rsid w:val="504932C5"/>
    <w:rsid w:val="50727505"/>
    <w:rsid w:val="50FE20A0"/>
    <w:rsid w:val="520E0006"/>
    <w:rsid w:val="52166250"/>
    <w:rsid w:val="5294522F"/>
    <w:rsid w:val="52FA5A40"/>
    <w:rsid w:val="53474B02"/>
    <w:rsid w:val="53654E1D"/>
    <w:rsid w:val="55B67488"/>
    <w:rsid w:val="56040D67"/>
    <w:rsid w:val="564B5B7A"/>
    <w:rsid w:val="57362D58"/>
    <w:rsid w:val="576544C0"/>
    <w:rsid w:val="581B5BB9"/>
    <w:rsid w:val="5834469F"/>
    <w:rsid w:val="58DE7204"/>
    <w:rsid w:val="595D0203"/>
    <w:rsid w:val="59975605"/>
    <w:rsid w:val="59A55F73"/>
    <w:rsid w:val="5A4237C2"/>
    <w:rsid w:val="5A4C3DDA"/>
    <w:rsid w:val="5A9B2FF8"/>
    <w:rsid w:val="5AA004E9"/>
    <w:rsid w:val="5AD73437"/>
    <w:rsid w:val="5B0A7536"/>
    <w:rsid w:val="5B751975"/>
    <w:rsid w:val="5B975D90"/>
    <w:rsid w:val="5B9B5880"/>
    <w:rsid w:val="5BA858A7"/>
    <w:rsid w:val="5C0F4771"/>
    <w:rsid w:val="5C1E3DBB"/>
    <w:rsid w:val="5C763964"/>
    <w:rsid w:val="5DA55151"/>
    <w:rsid w:val="5E2D00F1"/>
    <w:rsid w:val="5F6B7317"/>
    <w:rsid w:val="5F785423"/>
    <w:rsid w:val="5FEB0458"/>
    <w:rsid w:val="60966A73"/>
    <w:rsid w:val="609A6A0E"/>
    <w:rsid w:val="611F485D"/>
    <w:rsid w:val="615A5895"/>
    <w:rsid w:val="61812E22"/>
    <w:rsid w:val="61A44D62"/>
    <w:rsid w:val="61AB3C43"/>
    <w:rsid w:val="6308177E"/>
    <w:rsid w:val="63301253"/>
    <w:rsid w:val="63950E07"/>
    <w:rsid w:val="647800F0"/>
    <w:rsid w:val="666613B9"/>
    <w:rsid w:val="668E5F32"/>
    <w:rsid w:val="67154218"/>
    <w:rsid w:val="673D3C8F"/>
    <w:rsid w:val="675F0E86"/>
    <w:rsid w:val="67BD4079"/>
    <w:rsid w:val="68B65AA7"/>
    <w:rsid w:val="6AF9611F"/>
    <w:rsid w:val="6B4C4AE6"/>
    <w:rsid w:val="6BFD6D15"/>
    <w:rsid w:val="6C3F11F0"/>
    <w:rsid w:val="6CDC7AA6"/>
    <w:rsid w:val="6D297EF5"/>
    <w:rsid w:val="6D3D6EAF"/>
    <w:rsid w:val="6D464D4F"/>
    <w:rsid w:val="6DA2061A"/>
    <w:rsid w:val="6E1344C4"/>
    <w:rsid w:val="6E5E3AE5"/>
    <w:rsid w:val="6F614293"/>
    <w:rsid w:val="6FF04079"/>
    <w:rsid w:val="6FFF64DB"/>
    <w:rsid w:val="70395AC4"/>
    <w:rsid w:val="714E19DC"/>
    <w:rsid w:val="71A77C57"/>
    <w:rsid w:val="72530373"/>
    <w:rsid w:val="726C71D7"/>
    <w:rsid w:val="740C3566"/>
    <w:rsid w:val="746C1710"/>
    <w:rsid w:val="7542435D"/>
    <w:rsid w:val="7550323D"/>
    <w:rsid w:val="75B01936"/>
    <w:rsid w:val="767057F7"/>
    <w:rsid w:val="76A72ED3"/>
    <w:rsid w:val="7808580C"/>
    <w:rsid w:val="78D00F85"/>
    <w:rsid w:val="796C1D3D"/>
    <w:rsid w:val="79892D64"/>
    <w:rsid w:val="7A537F38"/>
    <w:rsid w:val="7AFA5280"/>
    <w:rsid w:val="7B35491B"/>
    <w:rsid w:val="7B88510A"/>
    <w:rsid w:val="7B9F061D"/>
    <w:rsid w:val="7BD90D35"/>
    <w:rsid w:val="7CB00608"/>
    <w:rsid w:val="7CF577D7"/>
    <w:rsid w:val="7E325778"/>
    <w:rsid w:val="7E494870"/>
    <w:rsid w:val="7EDB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tabs>
        <w:tab w:val="left" w:pos="420"/>
      </w:tabs>
      <w:spacing w:before="50" w:beforeLines="50" w:beforeAutospacing="0" w:after="50" w:afterLines="50" w:afterAutospacing="0" w:line="576" w:lineRule="auto"/>
      <w:ind w:left="425" w:hanging="425"/>
      <w:jc w:val="center"/>
      <w:outlineLvl w:val="0"/>
    </w:pPr>
    <w:rPr>
      <w:rFonts w:ascii="方正小标宋简体" w:hAnsi="方正小标宋简体" w:eastAsia="宋体" w:cs="方正小标宋简体"/>
      <w:b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567" w:hanging="567"/>
      <w:outlineLvl w:val="1"/>
    </w:pPr>
    <w:rPr>
      <w:rFonts w:ascii="宋体" w:hAnsi="宋体" w:eastAsia="宋体" w:cs="宋体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709" w:hanging="709"/>
      <w:outlineLvl w:val="2"/>
    </w:pPr>
    <w:rPr>
      <w:rFonts w:ascii="宋体" w:hAnsi="宋体" w:eastAsia="宋体" w:cs="宋体"/>
      <w:b/>
      <w:bCs/>
      <w:sz w:val="28"/>
      <w:szCs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50" w:beforeLines="50" w:beforeAutospacing="0" w:after="50" w:afterLines="50" w:afterAutospacing="0" w:line="372" w:lineRule="auto"/>
      <w:ind w:left="850" w:hanging="850"/>
      <w:outlineLvl w:val="3"/>
    </w:pPr>
    <w:rPr>
      <w:rFonts w:ascii="宋体" w:hAnsi="宋体" w:eastAsia="宋体" w:cs="宋体"/>
      <w:b/>
      <w:bCs/>
      <w:szCs w:val="21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="50" w:beforeLines="50" w:beforeAutospacing="0" w:after="50" w:afterLines="50" w:afterAutospacing="0" w:line="372" w:lineRule="auto"/>
      <w:ind w:left="0" w:firstLine="0"/>
      <w:outlineLvl w:val="4"/>
    </w:pPr>
    <w:rPr>
      <w:rFonts w:ascii="宋体" w:hAnsi="宋体" w:eastAsia="宋体" w:cs="宋体"/>
      <w:b/>
      <w:bCs/>
      <w:szCs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 w:eastAsia="宋体" w:cs="宋体"/>
      <w:sz w:val="21"/>
      <w:szCs w:val="21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A首行缩进-正文"/>
    <w:basedOn w:val="1"/>
    <w:qFormat/>
    <w:uiPriority w:val="0"/>
    <w:pPr>
      <w:spacing w:before="100" w:beforeLines="100" w:after="100" w:afterLines="100" w:line="360" w:lineRule="exact"/>
      <w:ind w:firstLine="880" w:firstLineChars="200"/>
    </w:pPr>
    <w:rPr>
      <w:rFonts w:eastAsia="宋体" w:cs="宋体" w:asciiTheme="minorAscii" w:hAnsiTheme="minorAscii"/>
      <w:szCs w:val="21"/>
    </w:rPr>
  </w:style>
  <w:style w:type="paragraph" w:customStyle="1" w:styleId="19">
    <w:name w:val="A图片-居中"/>
    <w:basedOn w:val="1"/>
    <w:qFormat/>
    <w:uiPriority w:val="0"/>
    <w:pPr>
      <w:spacing w:before="100" w:beforeLines="100" w:after="100" w:afterLines="100"/>
      <w:jc w:val="center"/>
    </w:pPr>
    <w:rPr>
      <w:rFonts w:asciiTheme="minorAscii" w:hAnsiTheme="minorAscii"/>
    </w:rPr>
  </w:style>
  <w:style w:type="paragraph" w:styleId="20">
    <w:name w:val="List Paragraph"/>
    <w:basedOn w:val="1"/>
    <w:qFormat/>
    <w:uiPriority w:val="34"/>
    <w:pPr>
      <w:spacing w:line="240" w:lineRule="auto"/>
      <w:ind w:firstLine="420"/>
      <w:jc w:val="both"/>
    </w:pPr>
    <w:rPr>
      <w:rFonts w:ascii="Times New Roman" w:hAnsi="Times New Roman" w:eastAsia="宋体" w:cs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1533</Words>
  <Characters>1902</Characters>
  <Lines>0</Lines>
  <Paragraphs>0</Paragraphs>
  <TotalTime>1</TotalTime>
  <ScaleCrop>false</ScaleCrop>
  <LinksUpToDate>false</LinksUpToDate>
  <CharactersWithSpaces>2163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2022-05-09T06:28:00Z</dcterms:created>
  <dc:creator>w</dc:creator>
  <cp:lastModifiedBy>湘</cp:lastModifiedBy>
  <dcterms:modified xsi:type="dcterms:W3CDTF">2023-08-17T07:57:58Z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75F9AA3D25ED4F69AA6872C11F532A2A</vt:lpwstr>
  </property>
</Properties>
</file>